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color w:val="111111"/>
          <w:spacing w:val="20"/>
          <w:sz w:val="30"/>
          <w:szCs w:val="30"/>
        </w:rPr>
        <w:t xml:space="preserve">CARTA DE INTENCIÓN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55555"/>
          <w:spacing w:val="10"/>
          <w:sz w:val="20"/>
          <w:szCs w:val="20"/>
        </w:rPr>
        <w:t xml:space="preserve">DESARROLLO, EVALUACIÓN Y PARTICIPACIÓN EN NEGOCIOS Y PROYECTOS MINEROS</w:t>
      </w:r>
    </w:p>
    <w:p>
      <w:pPr>
        <w:pBdr>
          <w:bottom w:val="single" w:color="9A7B1F" w:sz="6" w:space="1"/>
        </w:pBdr>
        <w:spacing w:after="200" w:before="160"/>
      </w:pPr>
      <w:r>
        <w:rPr>
          <w:sz w:val="2"/>
          <w:szCs w:val="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Fecha: ____ / ____ / 20____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Lugar: Ciudad Autónoma de Buenos Aires, República Argentina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/>
          <w:bCs/>
          <w:i w:val="false"/>
          <w:iCs w:val="false"/>
          <w:sz w:val="21"/>
          <w:szCs w:val="21"/>
        </w:rPr>
        <w:t xml:space="preserve">ENTRE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Por una parte: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GASTÓN MARCHETTO, argentino, DNI N.º ______________, CUIT N.º ____________________, en adelante “MARCHETTO”;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y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FEDERICO HERNÁN PINO, argentino, DNI N.º ______________, CUIT/CUIL N.º ____________________, en adelante “PINO”;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y por la otra: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Nombre y apellido / Razón Social: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DNI / CUIT N.º: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Domicilio: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en adelante “LA CONTRAPARTE”;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denominados conjuntamente “LAS PARTES”, manifiestan mediante la presente Carta de Intención su voluntad de evaluar, desarrollar y eventualmente participar conjuntamente en oportunidades, proyectos y negocios relacionados directa o indirectamente con el sector minero y sus actividades complementarias, conforme a los siguientes términos: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PRIMERA — OBJETO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de Intención tiene por objeto establecer las bases iniciales para analizar y eventualmente desarrollar negocios, inversiones, operaciones, proyectos y oportunidades vinculadas directa o indirectamente con la actividad minera.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alcance podrá comprender proyectos existentes, proyectos en etapa de desarrollo y nuevas oportunidades que sean presentadas por cualquiera de LAS PARTES.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SEGUNDA — ALCANCE DE LAS ACTIVIDADES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podrán evaluar oportunidades relacionadas, entre otras, con: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prospección y exploración minera;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explotación de yacimientos;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adquisición o participación en proyectos mineros;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derechos mineros, concesiones y propiedades mineras;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extracción y procesamiento de minerales;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plantas de procesamiento y beneficio;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trituración, molienda, concentración y separación;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transporte y logística minera;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almacenamiento;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comercialización de minerales y productos derivados;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exportación e importación;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provisión de maquinaria y equipamiento;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alquiler y comercialización de equipos pesados;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perforación y servicios de campo;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obras civiles vinculadas a proyectos mineros;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infraestructura energética;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caminos y accesos;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provisión de agua y tratamiento;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campamentos y servicios auxiliares;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ingeniería y construcción;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proyectos EPC y modalidades similares;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mantenimiento industrial;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seguridad y servicios especializados;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tecnología aplicada a minería;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servicios ambientales;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recuperación y tratamiento de minerales;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financiamiento de proyectos;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búsqueda e incorporación de inversores;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estructuración de inversiones;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adquisición total o parcial de empresas o activos mineros;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joint ventures y asociaciones estratégicas;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representación de empresas nacionales o internacionales;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contratos de suministro y compraventa;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acuerdos de comercialización u offtake;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cualquier otra actividad lícita directa o indirectamente relacionada con la industria minera.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TERCERA — MINERALES Y RECURSOS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podrá utilizarse para analizar oportunidades relacionadas con distintos minerales y recursos, incluyendo, sin limitarse a: litio, oro, plata, cobre, uranio, potasio, boratos, hierro, zinc, plomo, tierras raras, minerales críticos, minerales industriales y demás sustancias minerales susceptibles de aprovechamiento económico.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inclusión de estos minerales tiene carácter enunciativo y no limitativo.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CUARTA — TERRITORIO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cooperación prevista mediante la presente podrá comprender proyectos ubicados en cualquier jurisdicción de la República Argentina, incluyendo proyectos nacionales, provinciales o municipales según corresponda.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Asimismo, LAS PARTES podrán evaluar proyectos y oportunidades internacionales cuando exista interés comercial común.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QUINTA — PRESENTACIÓN DE PROYECTOS Y OPORTUNIDADES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Cualquiera de LAS PARTES podrá presentar proyectos, concesiones, empresas, inversores, propietarios, operadores, proveedores, compradores, vendedores, organismos, intermediarios u otras oportunidades relacionadas con la actividad minera.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 efectos de identificar correctamente el origen de cada oportunidad, LAS PARTES procurarán dejar constancia de la presentación mediante: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correo electrónico;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WhatsApp;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documento;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anexo;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minuta;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presentación comercial;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intercambio documental;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 cualquier otro medio escrito o electrónico verificable.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Dicha constancia deberá permitir identificar razonablemente quién presentó la oportunidad y la fecha aproximada de dicha presentación.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SEXTA — EVALUACIÓN PREVIA Y DUE DILIGENCE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Antes de asumir compromisos definitivos, LAS PARTES podrán realizar las verificaciones que consideren necesarias sobre cada proyecto. Dichas verificaciones podrán comprender, entre otras: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titularidad de derechos mineros;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situación de concesiones y permisos;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antecedentes societarios;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información geológica;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reservas y recursos declarados;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estudios técnicos;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situación ambiental;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permisos y habilitaciones;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situación fiscal;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contratos existentes;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obligaciones laborales;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litigios;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antecedentes de propietarios y operadores;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situación financiera;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factibilidad económica;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infraestructura disponible;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capacidad productiva;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compradores existentes;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compromisos de comercialización;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cualquier otra circunstancia relevante.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presentación de un proyecto no implicará que MARCHETTO, PINO o LA CONTRAPARTE garanticen automáticamente su legitimidad, rentabilidad, reservas, recursos, permisos o viabilidad.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SÉPTIMA — CONFIDENCIALIDAD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se comprometen a mantener confidencial toda información técnica, geológica, financiera, comercial, contractual, estratégica o societaria que reciban con motivo de la evaluación de un proyecto.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información no podrá utilizarse para fines diferentes de la evaluación o desarrollo de la oportunidad correspondiente sin autorización de quien la hubiera suministrado.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OCTAVA — NO CIRCUNVENCIÓN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manifiestan su intención de respetar los contactos, proyectos, inversores, propietarios, compradores, proveedores y oportunidades presentados por cada una.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podrá utilizar deliberadamente una relación comercial presentada por otra con el propósito de excluir injustificadamente a quien hubiera originado dicha relación.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Para invocar esta protección deberá poder acreditarse razonablemente la presentación previa mediante alguno de los medios contemplados en esta Carta.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presentación de una oportunidad no genera automáticamente derechos económicos, los cuales deberán establecerse mediante un acuerdo particular.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NOVENA — CONDICIONES ECONÓMICAS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de Intención no establece porcentajes, comisiones, honorarios ni participaciones económicas automáticas.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Para cada operación que LAS PARTES decidan desarrollar deberá suscribirse un Acuerdo Particular o Anexo, donde se determinarán expresamente: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participantes;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funciones;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responsabilidades;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aportes;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inversión requerida;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porcentajes;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honorarios;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comisiones;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success fees;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participación sobre utilidades;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forma de cálculo;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moneda;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responsable del pago;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momento en que nace el derecho económico;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forma y fecha de pago;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impuestos y gastos;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condiciones de cierre;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demás condiciones económicas aplicables.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podrá reclamar comisión, porcentaje, honorario, utilidad o beneficio económico que no haya sido previamente establecido mediante un acuerdo escrito y firmado por las partes involucradas en el negocio específico.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— INVERSORES Y FINANCIAMIENTO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Cuando una oportunidad requiera financiamiento, LAS PARTES podrán colaborar en la búsqueda, presentación y negociación con inversores, fondos, instituciones financieras, socios estratégicos u otras fuentes de capital.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presentación de un potencial inversor no implicará garantía respecto de la concreción del financiamiento.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Toda estructura de inversión deberá formalizarse mediante la documentación correspondiente.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PRIMERA — FONDOS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no autoriza a ninguna de LAS PARTES a recibir, custodiar, administrar, transferir o disponer fondos en nombre de otra PARTE.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Cuando un negocio requiera movimientos de fondos, deberá establecerse previamente mediante instrumento específico: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quién recibe;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quién paga;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cuenta de destino;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concepto;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moneda;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condiciones;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documentación respaldatoria;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obligaciones fiscales;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mecanismo de rendición correspondiente.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SEGUNDA — AUTONOMÍA DE LAS PARTES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no constituye por sí misma: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sociedad;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joint venture;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mandato;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representación;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relación laboral;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asociación;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agencia;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sociedad de hecho;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obligación de inversión;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ni compromiso definitivo de contratación.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podrá asumir obligaciones o efectuar declaraciones vinculantes en nombre de otra sin autorización expresa.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TERCERA — CARÁCTER DE LA CARTA DE INTENCIÓN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expresa la intención de LAS PARTES de analizar y eventualmente desarrollar oportunidades de negocios dentro del sector minero.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firma de esta Carta no implica obligación de adquirir, vender, invertir, financiar, explotar, operar o participar en ningún proyecto determinado.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operación quedará sujeta a: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evaluación satisfactoria;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verificación documental;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análisis técnico, económico y legal;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obtención de las autorizaciones necesarias;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negociación de condiciones comerciales;</w:t>
      </w:r>
    </w:p>
    <w:p>
      <w:pPr>
        <w:pStyle w:val="ListParagraph"/>
        <w:numPr>
          <w:ilvl w:val="0"/>
          <w:numId w:val="3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firma de los contratos definitivos correspondientes.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CUARTA — PROYECTOS PARTICULARES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Cuando LAS PARTES decidan avanzar sobre una oportunidad concreta, deberán identificarla mediante un ANEXO DE PROYECTO. El Anexo deberá contener como mínimo:</w:t>
      </w:r>
    </w:p>
    <w:p>
      <w:pPr>
        <w:spacing w:after="60"/>
      </w:pPr>
      <w:r>
        <w:rPr>
          <w:sz w:val="12"/>
          <w:szCs w:val="12"/>
        </w:rPr>
        <w:t xml:space="preserve"/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Proyecto: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Ubicación: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Mineral / Recurso: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Titular / Empresa: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Derechos involucrados: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Objeto del negocio: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Parte que presentó la oportunidad: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Participantes: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Inversión estimada: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Participación de cada parte: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Comisiones / Honorarios: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Forma de pago: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Responsabilidades: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Exclusividad: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Plazo: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Condiciones de cierre: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Observaciones: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</w:t>
      </w:r>
    </w:p>
    <w:p>
      <w:pPr>
        <w:spacing w:after="6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Anexo deberá ser firmado por las partes que intervengan efectivamente en la operación.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QUINTA — CUMPLIMIENTO LEGAL Y REGULATORIO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Todo proyecto deberá desarrollarse conforme a la legislación aplicable, incluyendo las normas mineras, ambientales, societarias, fiscales, laborales, aduaneras, cambiarias y demás regulaciones que correspondan según la jurisdicción y naturaleza de cada operación.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disposición de esta Carta podrá interpretarse como autorización para realizar actividades que requieran permisos, concesiones, habilitaciones o autorizaciones que aún no hayan sido obtenidas.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SEXTA — DURACIÓN Y TERMINACIÓN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tendrá una vigencia inicial de dos (2) años desde su firma.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Cualquiera de LAS PARTES podrá dar por terminada su participación mediante comunicación escrita con treinta (30) días corridos de anticipación.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terminación no afectará: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obligaciones de confidencialidad;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operaciones ya formalizadas;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derechos económicos válidamente establecidos mediante acuerdos particulares;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ni obligaciones de no circunvención originadas durante su vigencia.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SÉPTIMA — LEY Y JURISDICCIÓN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Carta se regirá conforme a las leyes de la República Argentina.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procurarán resolver cualquier diferencia inicialmente mediante negociación directa y de buena fe. Cuando corresponda legalmente, se cumplirá previamente con la instancia de mediación aplicable.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Para cualquier controversia judicial, LAS PARTES se someten a la competencia de los Tribunales Ordinarios competentes con asiento en la Ciudad Autónoma de Buenos Aires, renunciando a cualquier otro fuero o jurisdicción que pudiera corresponder, salvo competencia legalmente improrrogable.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OCTAVA — ACEPTACIÓN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manifiestan haber leído y comprendido el contenido de la presente Carta de Intención y expresan su voluntad de colaborar en la identificación, evaluación y eventual desarrollo de oportunidades dentro de la industria minera.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Se firman ejemplares de un mismo tenor y a un solo efecto, en la Ciudad Autónoma de Buenos Aires, a los ______ días del mes de __________________________ de 20______.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FIRMAS</w:t>
      </w:r>
    </w:p>
    <w:p>
      <w:pPr>
        <w:spacing w:after="40" w:before="380"/>
      </w:pPr>
      <w:r>
        <w:rPr>
          <w:rFonts w:ascii="Garamond" w:cs="Garamond" w:eastAsia="Garamond" w:hAnsi="Garamond"/>
          <w:color w:val="666666"/>
          <w:sz w:val="21"/>
          <w:szCs w:val="21"/>
        </w:rPr>
        <w:t xml:space="preserve">______________________________________________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GASTÓN MARCHETTO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DNI: ____________________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CUIT: ____________________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Aclaración: Gastón Marchetto</w:t>
      </w:r>
    </w:p>
    <w:p>
      <w:pPr>
        <w:spacing w:after="40" w:before="380"/>
      </w:pPr>
      <w:r>
        <w:rPr>
          <w:rFonts w:ascii="Garamond" w:cs="Garamond" w:eastAsia="Garamond" w:hAnsi="Garamond"/>
          <w:color w:val="666666"/>
          <w:sz w:val="21"/>
          <w:szCs w:val="21"/>
        </w:rPr>
        <w:t xml:space="preserve">______________________________________________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FEDERICO HERNÁN PINO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DNI: ____________________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CUIT/CUIL: ____________________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Aclaración: Federico Hernán Pino</w:t>
      </w:r>
    </w:p>
    <w:p>
      <w:pPr>
        <w:keepNext/>
        <w:spacing w:after="120" w:before="3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CONTRAPARTE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Nombre / Razón Social: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DNI / CUIT: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Cargo / Representación: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Empresa: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Domicilio: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Correo electrónico: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Teléfono / WhatsApp: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</w:t>
      </w:r>
    </w:p>
    <w:p>
      <w:pPr>
        <w:keepNext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Firma: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Aclaración: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12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rFonts w:ascii="Calibri" w:cs="Calibri" w:eastAsia="Calibri" w:hAnsi="Calibri"/>
        <w:color w:val="888888"/>
        <w:sz w:val="14"/>
        <w:szCs w:val="14"/>
      </w:rPr>
      <w:t xml:space="preserve">Carta de Intención — Negocios y Proyectos Mineros  ·  Página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4"/>
        <w:szCs w:val="14"/>
      </w:rPr>
      <w:t xml:space="preserve"> de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Calibri" w:cs="Calibri" w:eastAsia="Calibri" w:hAnsi="Calibri"/>
        <w:b/>
        <w:bCs/>
        <w:color w:val="9A7B1F"/>
        <w:spacing w:val="40"/>
        <w:sz w:val="18"/>
        <w:szCs w:val="18"/>
      </w:rPr>
      <w:t xml:space="preserve">ANDES MINING ASSETS</w:t>
    </w:r>
  </w:p>
  <w:p>
    <w:pPr>
      <w:pBdr>
        <w:bottom w:val="single" w:color="CCCCCC" w:sz="4" w:space="4"/>
      </w:pBdr>
      <w:spacing w:after="60"/>
      <w:jc w:val="center"/>
    </w:pPr>
    <w:r>
      <w:rPr>
        <w:rFonts w:ascii="Calibri" w:cs="Calibri" w:eastAsia="Calibri" w:hAnsi="Calibri"/>
        <w:color w:val="777777"/>
        <w:spacing w:val="14"/>
        <w:sz w:val="14"/>
        <w:szCs w:val="14"/>
      </w:rPr>
      <w:t xml:space="preserve">Minería · Petróleo &amp; Gas · Logística · Equipos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76" w:hanging="259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76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Intención — Negocios y Proyectos Mineros</dc:title>
  <dc:creator>Andes Mining Assets</dc:creator>
  <cp:lastModifiedBy>Un-named</cp:lastModifiedBy>
  <cp:revision>1</cp:revision>
  <dcterms:created xsi:type="dcterms:W3CDTF">2026-08-15T16:10:03.107Z</dcterms:created>
  <dcterms:modified xsi:type="dcterms:W3CDTF">2026-08-15T16:10:03.107Z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